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2A" w:rsidRDefault="00B067B5">
      <w:pPr>
        <w:spacing w:after="292"/>
        <w:ind w:left="19" w:right="9"/>
      </w:pPr>
      <w:bookmarkStart w:id="0" w:name="_GoBack"/>
      <w:bookmarkEnd w:id="0"/>
      <w:r>
        <w:t>Załącznik nr 1 do Zarządzenia nr 18/2021</w:t>
      </w:r>
    </w:p>
    <w:p w:rsidR="00264D2A" w:rsidRDefault="00B067B5">
      <w:pPr>
        <w:spacing w:after="336" w:line="265" w:lineRule="auto"/>
        <w:ind w:left="10" w:right="5" w:hanging="10"/>
        <w:jc w:val="center"/>
      </w:pPr>
      <w:r>
        <w:t>REGULAMIN KONTROLI ZARZĄDCZEJ</w:t>
      </w:r>
    </w:p>
    <w:p w:rsidR="00264D2A" w:rsidRDefault="00B067B5">
      <w:pPr>
        <w:spacing w:after="315"/>
        <w:ind w:left="19" w:right="9"/>
      </w:pPr>
      <w:r>
        <w:t>Na podstawie ustawy z dnia 27 sierpnia 2009 r. o finansach publicznych (</w:t>
      </w:r>
      <w:proofErr w:type="spellStart"/>
      <w:r>
        <w:t>t.j</w:t>
      </w:r>
      <w:proofErr w:type="spellEnd"/>
      <w:r>
        <w:t>. Dz.U. z 2021 r. 0,305) wprowadza się w Szkole Podstawowej nr 6 im. Marii Konopnickiej w Będzinie Regulamin kontroli zarządczej.</w:t>
      </w:r>
    </w:p>
    <w:p w:rsidR="00264D2A" w:rsidRDefault="00B067B5">
      <w:pPr>
        <w:spacing w:after="621" w:line="259" w:lineRule="auto"/>
        <w:ind w:left="5"/>
        <w:jc w:val="center"/>
      </w:pPr>
      <w:r>
        <w:rPr>
          <w:sz w:val="24"/>
        </w:rPr>
        <w:t>Postanowienia ogólne</w:t>
      </w:r>
    </w:p>
    <w:p w:rsidR="00264D2A" w:rsidRDefault="00B067B5">
      <w:pPr>
        <w:spacing w:after="620"/>
        <w:ind w:left="19" w:right="9"/>
      </w:pPr>
      <w:r>
        <w:t>Ustalenia niniejszego regulami</w:t>
      </w:r>
      <w:r>
        <w:t>nu dotyczą sposobu organizacji i zasad przeprowadzania kontroli zarządczej w Szkole Podstawowej nr 6 im. Marii Konopnickiej w Będzinie.</w:t>
      </w:r>
    </w:p>
    <w:p w:rsidR="00264D2A" w:rsidRDefault="00B067B5">
      <w:pPr>
        <w:numPr>
          <w:ilvl w:val="0"/>
          <w:numId w:val="1"/>
        </w:numPr>
        <w:spacing w:after="27"/>
        <w:ind w:right="9" w:hanging="3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606634</wp:posOffset>
                </wp:positionH>
                <wp:positionV relativeFrom="page">
                  <wp:posOffset>201218</wp:posOffset>
                </wp:positionV>
                <wp:extent cx="1661384" cy="658532"/>
                <wp:effectExtent l="0" t="0" r="0" b="0"/>
                <wp:wrapTopAndBottom/>
                <wp:docPr id="8033" name="Group 8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384" cy="658532"/>
                          <a:chOff x="0" y="0"/>
                          <a:chExt cx="1661384" cy="658532"/>
                        </a:xfrm>
                      </wpg:grpSpPr>
                      <pic:pic xmlns:pic="http://schemas.openxmlformats.org/drawingml/2006/picture">
                        <pic:nvPicPr>
                          <pic:cNvPr id="8492" name="Picture 8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6"/>
                            <a:ext cx="1661384" cy="6249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365688" y="0"/>
                            <a:ext cx="194610" cy="162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D2A" w:rsidRDefault="00B067B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7292" y="15244"/>
                            <a:ext cx="68925" cy="162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D2A" w:rsidRDefault="00B067B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16"/>
                                  <w:vertAlign w:val="superscript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33" style="width:130.818pt;height:51.8529pt;position:absolute;mso-position-horizontal-relative:page;mso-position-horizontal:absolute;margin-left:47.7664pt;mso-position-vertical-relative:page;margin-top:15.844pt;" coordsize="16613,6585">
                <v:shape id="Picture 8492" style="position:absolute;width:16613;height:6249;left:0;top:335;" filled="f">
                  <v:imagedata r:id="rId6"/>
                </v:shape>
                <v:rect id="Rectangle 17" style="position:absolute;width:1946;height:1621;left:136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20" style="position:absolute;width:689;height:1621;left:2072;top: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  <w:vertAlign w:val="superscript"/>
                          </w:rPr>
                          <w:t xml:space="preserve">w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Kontrola zarządcza to ogół działań podejmowanych dla zapewnienia realizacji celów oraz zadań w sposób zgodny </w:t>
      </w:r>
      <w:r>
        <w:t xml:space="preserve">z prawem, efektywny, oszczędny i terminowy — opracowany w celu dostarczenia racjonalnego zapewnienia co do realizacji celów w następujących obszarach: </w:t>
      </w:r>
      <w:r>
        <w:rPr>
          <w:noProof/>
        </w:rPr>
        <w:drawing>
          <wp:inline distT="0" distB="0" distL="0" distR="0">
            <wp:extent cx="73162" cy="9147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zgodności działalności z przepisami prawa oraz procedurami wewnętrznymi, </w:t>
      </w:r>
      <w:r>
        <w:rPr>
          <w:noProof/>
        </w:rPr>
        <w:drawing>
          <wp:inline distT="0" distB="0" distL="0" distR="0">
            <wp:extent cx="73162" cy="12195"/>
            <wp:effectExtent l="0" t="0" r="0" b="0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skuteczności i efektywności </w:t>
      </w:r>
      <w:r>
        <w:t xml:space="preserve">działania, </w:t>
      </w:r>
      <w:r>
        <w:rPr>
          <w:noProof/>
        </w:rPr>
        <w:drawing>
          <wp:inline distT="0" distB="0" distL="0" distR="0">
            <wp:extent cx="73162" cy="9147"/>
            <wp:effectExtent l="0" t="0" r="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wiarygodności sprawozdań, </w:t>
      </w:r>
      <w:r>
        <w:rPr>
          <w:noProof/>
        </w:rPr>
        <w:drawing>
          <wp:inline distT="0" distB="0" distL="0" distR="0">
            <wp:extent cx="73162" cy="12195"/>
            <wp:effectExtent l="0" t="0" r="0" b="0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ochrony zasobów, </w:t>
      </w:r>
      <w:r>
        <w:rPr>
          <w:noProof/>
        </w:rPr>
        <w:drawing>
          <wp:inline distT="0" distB="0" distL="0" distR="0">
            <wp:extent cx="73162" cy="9146"/>
            <wp:effectExtent l="0" t="0" r="0" b="0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przestrzegania i promowania zasad etycznego postępowania, </w:t>
      </w:r>
      <w:r>
        <w:rPr>
          <w:noProof/>
        </w:rPr>
        <w:drawing>
          <wp:inline distT="0" distB="0" distL="0" distR="0">
            <wp:extent cx="73162" cy="12195"/>
            <wp:effectExtent l="0" t="0" r="0" b="0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efektywności i skuteczności przepływu informacji, </w:t>
      </w:r>
      <w:r>
        <w:rPr>
          <w:noProof/>
        </w:rPr>
        <w:drawing>
          <wp:inline distT="0" distB="0" distL="0" distR="0">
            <wp:extent cx="73162" cy="9147"/>
            <wp:effectExtent l="0" t="0" r="0" b="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zarządzania ryzykiem.</w:t>
      </w:r>
    </w:p>
    <w:p w:rsidR="00264D2A" w:rsidRDefault="00B067B5">
      <w:pPr>
        <w:numPr>
          <w:ilvl w:val="0"/>
          <w:numId w:val="1"/>
        </w:numPr>
        <w:ind w:right="9" w:hanging="355"/>
      </w:pPr>
      <w:r>
        <w:t>Celem kontroli zarządczej jest w szczególności badanie prawidł</w:t>
      </w:r>
      <w:r>
        <w:t>owości realizacji celów i zadań szkoły oraz efektywności działania, z uwzględnieniem kryteriów:</w:t>
      </w:r>
    </w:p>
    <w:p w:rsidR="00264D2A" w:rsidRDefault="00B067B5">
      <w:pPr>
        <w:spacing w:after="19" w:line="271" w:lineRule="auto"/>
        <w:ind w:left="355" w:right="34"/>
        <w:jc w:val="left"/>
      </w:pPr>
      <w:r>
        <w:rPr>
          <w:noProof/>
        </w:rPr>
        <w:drawing>
          <wp:inline distT="0" distB="0" distL="0" distR="0">
            <wp:extent cx="76210" cy="12195"/>
            <wp:effectExtent l="0" t="0" r="0" b="0"/>
            <wp:docPr id="1380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legalności — zgodności działania z przepisami prawa powszechnie obowiązującego, przepisami prawa wewnętrznego, umowami, decyzjami oraz przyjętą praktyką, </w:t>
      </w:r>
      <w:r>
        <w:rPr>
          <w:noProof/>
        </w:rPr>
        <w:drawing>
          <wp:inline distT="0" distB="0" distL="0" distR="0">
            <wp:extent cx="76210" cy="12195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1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go</w:t>
      </w:r>
      <w:r>
        <w:t xml:space="preserve">spodarności — uzyskiwania najlepszych efektów przy możliwie najmniejszych nakładach, </w:t>
      </w:r>
      <w:r>
        <w:rPr>
          <w:noProof/>
        </w:rPr>
        <w:drawing>
          <wp:inline distT="0" distB="0" distL="0" distR="0">
            <wp:extent cx="73162" cy="12195"/>
            <wp:effectExtent l="0" t="0" r="0" b="0"/>
            <wp:docPr id="1382" name="Picture 1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Picture 13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celowości</w:t>
      </w:r>
      <w:r>
        <w:tab/>
        <w:t xml:space="preserve">zapewnienia zgodności działania z celami określonymi dla danej komórki organizacyjnej przedszkola, </w:t>
      </w:r>
      <w:r>
        <w:rPr>
          <w:noProof/>
        </w:rPr>
        <w:drawing>
          <wp:inline distT="0" distB="0" distL="0" distR="0">
            <wp:extent cx="73162" cy="12195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rzetelności</w:t>
      </w:r>
      <w:r>
        <w:tab/>
        <w:t>realizowania zadań terminowo i z należytą star</w:t>
      </w:r>
      <w:r>
        <w:t>annością oraz ich dokumentowania.</w:t>
      </w:r>
    </w:p>
    <w:p w:rsidR="00264D2A" w:rsidRDefault="00B067B5">
      <w:pPr>
        <w:numPr>
          <w:ilvl w:val="0"/>
          <w:numId w:val="1"/>
        </w:numPr>
        <w:spacing w:after="316"/>
        <w:ind w:right="9" w:hanging="355"/>
      </w:pPr>
      <w:r>
        <w:t>Kontrola dotyczy w szczególności realizacji obowiązków, o których mowa w art. 68 ustawy z dnia 27 sierpnia 2009 r. o finansach publicznych.</w:t>
      </w:r>
    </w:p>
    <w:p w:rsidR="00264D2A" w:rsidRDefault="00B067B5">
      <w:pPr>
        <w:spacing w:after="336" w:line="265" w:lineRule="auto"/>
        <w:ind w:left="10" w:right="43" w:hanging="10"/>
        <w:jc w:val="center"/>
      </w:pPr>
      <w:r>
        <w:t>Środowisko wewnętrzne</w:t>
      </w:r>
    </w:p>
    <w:p w:rsidR="00264D2A" w:rsidRDefault="00B067B5">
      <w:pPr>
        <w:pStyle w:val="Nagwek1"/>
      </w:pPr>
      <w:r>
        <w:t>5 3</w:t>
      </w:r>
    </w:p>
    <w:p w:rsidR="00264D2A" w:rsidRDefault="00B067B5">
      <w:pPr>
        <w:spacing w:after="623"/>
        <w:ind w:left="19" w:right="9"/>
      </w:pPr>
      <w:r>
        <w:t>Nauczyciele są świadomi wartości etycznych przyjętych w szkole, określonych w Kodeksie etyki nauczycieli.</w:t>
      </w:r>
    </w:p>
    <w:p w:rsidR="00264D2A" w:rsidRDefault="00B067B5">
      <w:pPr>
        <w:spacing w:after="613"/>
        <w:ind w:left="19" w:right="9"/>
      </w:pPr>
      <w:r>
        <w:t>Zatrudnieni w szkole pracownicy niepedagogiczni samorządowi są świadomi wartości etycznych, określonych w Kodeksie etycznym pracowników niepedagogiczn</w:t>
      </w:r>
      <w:r>
        <w:t>ych.</w:t>
      </w:r>
    </w:p>
    <w:p w:rsidR="00264D2A" w:rsidRDefault="00B067B5">
      <w:pPr>
        <w:numPr>
          <w:ilvl w:val="0"/>
          <w:numId w:val="2"/>
        </w:numPr>
        <w:ind w:right="9" w:hanging="360"/>
      </w:pPr>
      <w:r>
        <w:lastRenderedPageBreak/>
        <w:t>Rekrutacja nowych pracowników przebiega w taki sposób, aby zapewnić wybór najlepszego kandydata.</w:t>
      </w:r>
    </w:p>
    <w:p w:rsidR="00264D2A" w:rsidRDefault="00B067B5">
      <w:pPr>
        <w:numPr>
          <w:ilvl w:val="0"/>
          <w:numId w:val="2"/>
        </w:numPr>
        <w:ind w:right="9" w:hanging="360"/>
      </w:pPr>
      <w:r>
        <w:t>Rekrutację nowych pracowników przeprowadza dyrektor.</w:t>
      </w:r>
    </w:p>
    <w:p w:rsidR="00264D2A" w:rsidRDefault="00B067B5">
      <w:pPr>
        <w:numPr>
          <w:ilvl w:val="0"/>
          <w:numId w:val="2"/>
        </w:numPr>
        <w:ind w:right="9" w:hanging="360"/>
      </w:pPr>
      <w:r>
        <w:t>Szczegółowe wymagania dotyczące nauczycielskich kwalifikacji zawiera rozporządzenie Ministra Edukacji</w:t>
      </w:r>
      <w:r>
        <w:t xml:space="preserve"> Narodowej z dnia 1 sierpnia 2017 r. w sprawie szczegółowych kwalifikacji wymaganych od nauczycieli (tj. Dz.U. z 2020 r. poz. 1289).</w:t>
      </w:r>
    </w:p>
    <w:p w:rsidR="00264D2A" w:rsidRDefault="00B067B5">
      <w:pPr>
        <w:numPr>
          <w:ilvl w:val="0"/>
          <w:numId w:val="2"/>
        </w:numPr>
        <w:ind w:right="9" w:hanging="360"/>
      </w:pPr>
      <w:r>
        <w:t>Szczegółowe wymagania dotyczące kwalifikacji zatrudnionych w szkole pracowników samorządowych określa rozporządzenie Rady M</w:t>
      </w:r>
      <w:r>
        <w:t>inistrów z dnia z dnia 15 maja 2018 r. w sprawie wynagradzania pracowników samorządowych (Dz.U. z 2018 r. poz. 936 ze zm.) oraz rozporządzenie Rady Ministrów z dnia z dnia 8 września 2021 r. zmieniające rozporządzenie w sprawie wynagradzania pracowników sa</w:t>
      </w:r>
      <w:r>
        <w:t>morządowych (Dz.U. z 2021 r. poz. 1723).</w:t>
      </w:r>
    </w:p>
    <w:p w:rsidR="00264D2A" w:rsidRDefault="00B067B5">
      <w:pPr>
        <w:numPr>
          <w:ilvl w:val="0"/>
          <w:numId w:val="2"/>
        </w:numPr>
        <w:spacing w:after="334"/>
        <w:ind w:right="9" w:hanging="360"/>
      </w:pPr>
      <w:r>
        <w:t>Każdemu pracownikowi szkoły przedstawiono na piśmie opis stanowiska pracy, określający zakres jego obowiązków, uprawnień i odpowiedzialności. Przyjęcie opisu stanowiska jest potwierdzone podpisem pracownika.</w:t>
      </w:r>
    </w:p>
    <w:p w:rsidR="00264D2A" w:rsidRDefault="00B067B5">
      <w:pPr>
        <w:pStyle w:val="Nagwek1"/>
        <w:ind w:right="0"/>
      </w:pPr>
      <w:r>
        <w:t>5 6</w:t>
      </w:r>
    </w:p>
    <w:p w:rsidR="00264D2A" w:rsidRDefault="00B067B5">
      <w:pPr>
        <w:numPr>
          <w:ilvl w:val="0"/>
          <w:numId w:val="3"/>
        </w:numPr>
        <w:ind w:right="9" w:hanging="350"/>
      </w:pPr>
      <w:r>
        <w:t>Pra</w:t>
      </w:r>
      <w:r>
        <w:t>ca nauczyciela w szkole podlega ocenie, zgodnie z zasadami określonymi w Regulaminie oceny nauczyciela w Szkole Podstawowej nr 6 im. Marii Konopnickiej w Będzinie.</w:t>
      </w:r>
    </w:p>
    <w:p w:rsidR="00264D2A" w:rsidRDefault="00B067B5">
      <w:pPr>
        <w:numPr>
          <w:ilvl w:val="0"/>
          <w:numId w:val="3"/>
        </w:numPr>
        <w:spacing w:after="606"/>
        <w:ind w:right="9" w:hanging="350"/>
      </w:pPr>
      <w:r>
        <w:t>Ocenie podlega praca pracownika samorządowego zatrudnionego w szkole. Szczegółowe zasady prz</w:t>
      </w:r>
      <w:r>
        <w:t>eprowadzania ocen pracowników samorządowych określa Regulamin oceny pracowników samorządowych w Szkole Podstawowej nr 6 im. Marii Konopnickiej w Będzinie.</w:t>
      </w:r>
    </w:p>
    <w:p w:rsidR="00264D2A" w:rsidRDefault="00B067B5">
      <w:pPr>
        <w:spacing w:after="295"/>
        <w:ind w:left="19" w:right="9"/>
      </w:pPr>
      <w:r>
        <w:t>Strukturę organizacyjną szkoły, szczegółowy zakres kompetencji pracowników określa Regulamin Organizacyjny Szkoły Podstawowej nr 6 im. Marii Konopnickiej w Będzinie- załącznik nr 1 do Regulaminu Kontroli Zarządczej w Szkole Podstawowej nr 6 w Będzinie.</w:t>
      </w:r>
    </w:p>
    <w:p w:rsidR="00264D2A" w:rsidRDefault="00B067B5">
      <w:pPr>
        <w:spacing w:after="433" w:line="265" w:lineRule="auto"/>
        <w:ind w:left="10" w:right="29" w:hanging="10"/>
        <w:jc w:val="center"/>
      </w:pPr>
      <w:r>
        <w:t>Cel</w:t>
      </w:r>
      <w:r>
        <w:t>e i zarządzanie ryzykiem</w:t>
      </w:r>
    </w:p>
    <w:p w:rsidR="00264D2A" w:rsidRDefault="00B067B5">
      <w:pPr>
        <w:spacing w:after="609"/>
        <w:ind w:left="19" w:right="9"/>
      </w:pPr>
      <w:r>
        <w:t>Misję szkoły określa Statut Szkoły Podstawowej nr 6 im. Marii Konopnickiej w Będzinie.</w:t>
      </w:r>
    </w:p>
    <w:p w:rsidR="00264D2A" w:rsidRDefault="00B067B5">
      <w:pPr>
        <w:spacing w:after="315"/>
        <w:ind w:left="19" w:right="9"/>
      </w:pPr>
      <w:r>
        <w:t xml:space="preserve">Procedura wyznaczania celów, ustalania </w:t>
      </w:r>
      <w:proofErr w:type="spellStart"/>
      <w:r>
        <w:t>ryzyk</w:t>
      </w:r>
      <w:proofErr w:type="spellEnd"/>
      <w:r>
        <w:t xml:space="preserve"> i określania reakcji na ryzyko stanowi załącznik nr 2 do niniejszego regulaminu.</w:t>
      </w:r>
    </w:p>
    <w:p w:rsidR="00264D2A" w:rsidRDefault="00B067B5">
      <w:pPr>
        <w:spacing w:after="336" w:line="265" w:lineRule="auto"/>
        <w:ind w:left="10" w:right="38" w:hanging="10"/>
        <w:jc w:val="center"/>
      </w:pPr>
      <w:r>
        <w:t>Mechanizmy kontrol</w:t>
      </w:r>
      <w:r>
        <w:t>i</w:t>
      </w:r>
    </w:p>
    <w:p w:rsidR="00264D2A" w:rsidRDefault="00B067B5">
      <w:pPr>
        <w:spacing w:line="259" w:lineRule="auto"/>
        <w:ind w:left="0" w:right="29"/>
        <w:jc w:val="center"/>
      </w:pPr>
      <w:r>
        <w:rPr>
          <w:sz w:val="24"/>
        </w:rPr>
        <w:t>ś 10</w:t>
      </w:r>
    </w:p>
    <w:p w:rsidR="00264D2A" w:rsidRDefault="00B067B5">
      <w:pPr>
        <w:numPr>
          <w:ilvl w:val="0"/>
          <w:numId w:val="4"/>
        </w:numPr>
        <w:ind w:left="384" w:right="9" w:hanging="365"/>
      </w:pPr>
      <w:r>
        <w:t>Kontrolę finansową sprawują dyrektor lub pracownicy, którzy przyjęli obowiązki w zakresie gospodarki finansowej na podstawie art. 53 ust. 2 ustawy o finansach publicznych.</w:t>
      </w:r>
    </w:p>
    <w:p w:rsidR="00264D2A" w:rsidRDefault="00B067B5">
      <w:pPr>
        <w:numPr>
          <w:ilvl w:val="0"/>
          <w:numId w:val="4"/>
        </w:numPr>
        <w:ind w:left="384" w:right="9" w:hanging="365"/>
      </w:pPr>
      <w:r>
        <w:t>Mechanizmy kontroli finansowej określają regulaminy kontroli finansowej obowiązujące w Szkole Podstawowej nr 6 im. Marii Konopnickiej w Będzinie.</w:t>
      </w:r>
    </w:p>
    <w:p w:rsidR="00264D2A" w:rsidRDefault="00B067B5">
      <w:pPr>
        <w:numPr>
          <w:ilvl w:val="0"/>
          <w:numId w:val="4"/>
        </w:numPr>
        <w:spacing w:line="216" w:lineRule="auto"/>
        <w:ind w:left="384" w:right="9" w:hanging="365"/>
      </w:pPr>
      <w:r>
        <w:t>Instrukcja kancelaryjna Szkoły Podstawowej nr 6 im. Marii Konopnickiej w Będzinie określa szczegółowe zasady i</w:t>
      </w:r>
      <w:r>
        <w:t xml:space="preserve"> tryb postępowania z dokumentacją kancelaryjną w szkole.</w:t>
      </w:r>
    </w:p>
    <w:p w:rsidR="00264D2A" w:rsidRDefault="00B067B5">
      <w:pPr>
        <w:numPr>
          <w:ilvl w:val="0"/>
          <w:numId w:val="4"/>
        </w:numPr>
        <w:ind w:left="384" w:right="9" w:hanging="365"/>
      </w:pPr>
      <w:r>
        <w:t>Formami kontroli są:</w:t>
      </w:r>
    </w:p>
    <w:p w:rsidR="00264D2A" w:rsidRDefault="00B067B5">
      <w:pPr>
        <w:numPr>
          <w:ilvl w:val="1"/>
          <w:numId w:val="4"/>
        </w:numPr>
        <w:ind w:right="9" w:hanging="350"/>
      </w:pPr>
      <w:r>
        <w:lastRenderedPageBreak/>
        <w:t>samokontrola — bieżące kontrolowanie prawidłowości wykonywania własnej pracy zgodnie z zakresem czynności oraz obowiązującymi procedurami,</w:t>
      </w:r>
    </w:p>
    <w:p w:rsidR="00264D2A" w:rsidRDefault="00B067B5">
      <w:pPr>
        <w:numPr>
          <w:ilvl w:val="1"/>
          <w:numId w:val="4"/>
        </w:numPr>
        <w:spacing w:after="628"/>
        <w:ind w:right="9" w:hanging="350"/>
      </w:pPr>
      <w:r>
        <w:t>kontrola funkcjonalna — prowadzona przez pracowników pełniących funkcje kierownicze,</w:t>
      </w:r>
    </w:p>
    <w:p w:rsidR="00264D2A" w:rsidRDefault="00B067B5">
      <w:pPr>
        <w:spacing w:after="119" w:line="265" w:lineRule="auto"/>
        <w:ind w:left="10" w:right="38" w:hanging="10"/>
        <w:jc w:val="center"/>
      </w:pPr>
      <w:r>
        <w:t>Monitorowane i ocena</w:t>
      </w:r>
    </w:p>
    <w:p w:rsidR="00264D2A" w:rsidRDefault="00B067B5">
      <w:pPr>
        <w:spacing w:after="277"/>
        <w:ind w:left="19" w:right="9"/>
      </w:pPr>
      <w:r>
        <w:t>Procedura monitorowania i samooceny stanowi załącznik nr 3 do niniejszego Regulaminu.</w:t>
      </w:r>
    </w:p>
    <w:p w:rsidR="00264D2A" w:rsidRDefault="00B067B5">
      <w:pPr>
        <w:pStyle w:val="Nagwek1"/>
        <w:ind w:right="38"/>
      </w:pPr>
      <w:r>
        <w:t>5 11</w:t>
      </w:r>
    </w:p>
    <w:p w:rsidR="00264D2A" w:rsidRDefault="00B067B5">
      <w:pPr>
        <w:ind w:left="19" w:right="9"/>
      </w:pPr>
      <w:r>
        <w:t>Wykaz dokumentów związanych z kontrolą Zarządczą stanowi za</w:t>
      </w:r>
      <w:r>
        <w:t>łącznik nr 4 do niniejszego regulaminu.</w:t>
      </w:r>
    </w:p>
    <w:p w:rsidR="00264D2A" w:rsidRDefault="00B067B5">
      <w:pPr>
        <w:pStyle w:val="Nagwek2"/>
      </w:pPr>
      <w:r>
        <w:t>ś 11</w:t>
      </w:r>
    </w:p>
    <w:p w:rsidR="00264D2A" w:rsidRDefault="00B067B5">
      <w:pPr>
        <w:ind w:left="19" w:right="9"/>
      </w:pPr>
      <w:r>
        <w:t>Regulamin wchodzi w życie z dniem podpisania.</w:t>
      </w:r>
    </w:p>
    <w:p w:rsidR="00264D2A" w:rsidRDefault="00B067B5">
      <w:pPr>
        <w:spacing w:after="144" w:line="259" w:lineRule="auto"/>
        <w:ind w:left="4503"/>
        <w:jc w:val="left"/>
      </w:pPr>
      <w:r>
        <w:rPr>
          <w:noProof/>
        </w:rPr>
        <w:drawing>
          <wp:inline distT="0" distB="0" distL="0" distR="0">
            <wp:extent cx="2880747" cy="585362"/>
            <wp:effectExtent l="0" t="0" r="0" b="0"/>
            <wp:docPr id="8493" name="Picture 8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3" name="Picture 84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0747" cy="5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D2A" w:rsidRDefault="00B067B5">
      <w:pPr>
        <w:spacing w:after="0" w:line="259" w:lineRule="auto"/>
        <w:ind w:left="0" w:right="48"/>
        <w:jc w:val="right"/>
      </w:pPr>
      <w:r>
        <w:t>(podpis dyrektora)</w:t>
      </w:r>
    </w:p>
    <w:sectPr w:rsidR="00264D2A">
      <w:pgSz w:w="11906" w:h="16838"/>
      <w:pgMar w:top="1505" w:right="1080" w:bottom="1364" w:left="17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25E"/>
    <w:multiLevelType w:val="hybridMultilevel"/>
    <w:tmpl w:val="58D8E964"/>
    <w:lvl w:ilvl="0" w:tplc="37ECB67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D636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0DCB0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4AB24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833A0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5304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CF78C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BFB8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29DDA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83C8E"/>
    <w:multiLevelType w:val="hybridMultilevel"/>
    <w:tmpl w:val="8358504C"/>
    <w:lvl w:ilvl="0" w:tplc="C3D2F840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032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A626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6857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4B0A4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ED52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8167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EC9C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C60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54E6A"/>
    <w:multiLevelType w:val="hybridMultilevel"/>
    <w:tmpl w:val="15A80F6E"/>
    <w:lvl w:ilvl="0" w:tplc="6842338C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67CBA">
      <w:start w:val="1"/>
      <w:numFmt w:val="decimal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E9328">
      <w:start w:val="1"/>
      <w:numFmt w:val="lowerRoman"/>
      <w:lvlText w:val="%3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0DC62">
      <w:start w:val="1"/>
      <w:numFmt w:val="decimal"/>
      <w:lvlText w:val="%4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893E">
      <w:start w:val="1"/>
      <w:numFmt w:val="lowerLetter"/>
      <w:lvlText w:val="%5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C6186">
      <w:start w:val="1"/>
      <w:numFmt w:val="lowerRoman"/>
      <w:lvlText w:val="%6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63486">
      <w:start w:val="1"/>
      <w:numFmt w:val="decimal"/>
      <w:lvlText w:val="%7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CCAD0">
      <w:start w:val="1"/>
      <w:numFmt w:val="lowerLetter"/>
      <w:lvlText w:val="%8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8034C">
      <w:start w:val="1"/>
      <w:numFmt w:val="lowerRoman"/>
      <w:lvlText w:val="%9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B5705"/>
    <w:multiLevelType w:val="hybridMultilevel"/>
    <w:tmpl w:val="238AE23E"/>
    <w:lvl w:ilvl="0" w:tplc="F90CEDC6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619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4113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EC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2101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51E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0068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A92B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0A21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A"/>
    <w:rsid w:val="00264D2A"/>
    <w:rsid w:val="00B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EFB1-3256-481A-916D-C35B31F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43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44"/>
      <w:ind w:right="48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4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2021-11-03T17:10:00Z</dcterms:created>
  <dcterms:modified xsi:type="dcterms:W3CDTF">2021-11-03T17:10:00Z</dcterms:modified>
</cp:coreProperties>
</file>